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Spectral" w:cs="Spectral" w:eastAsia="Spectral" w:hAnsi="Spectral"/>
          <w:sz w:val="28"/>
          <w:szCs w:val="28"/>
        </w:rPr>
      </w:pPr>
      <w:r w:rsidDel="00000000" w:rsidR="00000000" w:rsidRPr="00000000">
        <w:rPr>
          <w:rFonts w:ascii="Spectral" w:cs="Spectral" w:eastAsia="Spectral" w:hAnsi="Spectral"/>
          <w:sz w:val="28"/>
          <w:szCs w:val="28"/>
          <w:rtl w:val="0"/>
        </w:rPr>
        <w:t xml:space="preserve">education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 xml:space="preserve">Master of Science, Library and Information Science</w:t>
        <w:tab/>
        <w:tab/>
        <w:tab/>
        <w:t xml:space="preserve">                        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06/2009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firstLine="72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</w:rPr>
        <w:drawing>
          <wp:inline distB="114300" distT="114300" distL="114300" distR="114300">
            <wp:extent cx="214313" cy="214313"/>
            <wp:effectExtent b="0" l="0" r="0" t="0"/>
            <wp:docPr id="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4313" cy="2143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Drexel University, Philadelphia, PA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 xml:space="preserve">Master of Arts, Near Eastern Studies</w:t>
        <w:tab/>
        <w:tab/>
        <w:tab/>
        <w:tab/>
        <w:tab/>
        <w:tab/>
        <w:t xml:space="preserve">            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12/2001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ab/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</w:rPr>
        <w:drawing>
          <wp:inline distB="114300" distT="114300" distL="114300" distR="114300">
            <wp:extent cx="235744" cy="214313"/>
            <wp:effectExtent b="0" l="0" r="0" t="0"/>
            <wp:docPr id="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5744" cy="2143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University of Michigan, Ann Arbor, MI</w:t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ab/>
        <w:tab/>
        <w:tab/>
        <w:tab/>
        <w:tab/>
        <w:t xml:space="preserve">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 xml:space="preserve">Bachelor of Arts, Linguistics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ab/>
        <w:tab/>
        <w:tab/>
        <w:tab/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ab/>
        <w:tab/>
        <w:tab/>
        <w:t xml:space="preserve">            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05/2000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firstLine="72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</w:rPr>
        <w:drawing>
          <wp:inline distB="114300" distT="114300" distL="114300" distR="114300">
            <wp:extent cx="235744" cy="214313"/>
            <wp:effectExtent b="0" l="0" r="0" t="0"/>
            <wp:docPr id="1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5744" cy="2143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University of Michigan, Ann Arbor, MI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Spectral" w:cs="Spectral" w:eastAsia="Spectral" w:hAnsi="Spectral"/>
          <w:sz w:val="28"/>
          <w:szCs w:val="28"/>
          <w:rtl w:val="0"/>
        </w:rPr>
        <w:t xml:space="preserve">employment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  <w:u w:val="singl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LIBRARIES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u w:val="single"/>
        </w:rPr>
        <w:drawing>
          <wp:inline distB="114300" distT="114300" distL="114300" distR="114300">
            <wp:extent cx="347663" cy="347663"/>
            <wp:effectExtent b="0" l="0" r="0" t="0"/>
            <wp:docPr id="1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663" cy="3476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 xml:space="preserve">Centenary College of Louisiana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John F Magale Memorial Library                           01/2022-  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Library Director (08/2023 - present)</w:t>
        <w:tab/>
        <w:tab/>
        <w:tab/>
        <w:tab/>
        <w:t xml:space="preserve">         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Director of Library Reference &amp; Instruction (01-2022-07/2023)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manage library collection (physical, digital, artwork)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lead community and campus outreach (Magale Fest, Magale Mania)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lead implementation and assessment of library strategic planning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develop a Little Free Library program with the Magale Foundation and Allendale Strong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restructure and manage IL, reference, and assessment 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restructure and manage student work and internship programming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liaise with all academic departments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supervise librarians and library professionals 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lead and coordinate library institutional reporting (internal, regional, and national)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develop library branding 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expand library engagement footprint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provide professional growth opportunities for library workers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lead library collaboration with Learning Commons and other campus groups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develop information literacy credit-bearing course programming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select, implement, and manage new and existing library systems (adding chat, discovery layer, and LibGuides) 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plan, develop, and administer library budget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negotiate with vendors within and without consortium</w:t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manage library website (including 2022 redesign)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supervise inter-library loan, circulation, and collection development</w:t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supervise library social media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</w:rPr>
        <w:drawing>
          <wp:inline distB="114300" distT="114300" distL="114300" distR="114300">
            <wp:extent cx="338138" cy="211336"/>
            <wp:effectExtent b="0" l="0" r="0" t="0"/>
            <wp:docPr id="1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8138" cy="2113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 xml:space="preserve"> Savannah State University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Asa H Gordon Library</w:t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ab/>
        <w:tab/>
        <w:tab/>
        <w:t xml:space="preserve">        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11/2017 - 01/2022</w:t>
      </w:r>
    </w:p>
    <w:p w:rsidR="00000000" w:rsidDel="00000000" w:rsidP="00000000" w:rsidRDefault="00000000" w:rsidRPr="00000000" w14:paraId="00000025">
      <w:pPr>
        <w:pageBreakBefore w:val="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Access Services Lead Librarian (07/2020 - 01/2022)</w:t>
      </w:r>
    </w:p>
    <w:p w:rsidR="00000000" w:rsidDel="00000000" w:rsidP="00000000" w:rsidRDefault="00000000" w:rsidRPr="00000000" w14:paraId="00000026">
      <w:pPr>
        <w:pageBreakBefore w:val="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Library Assessment Coordinator (08/2019 - 01/2022)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Student Success &amp; Outreach Librarian (11/2017- 01/2022)</w:t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lead library outreach programming, including mobile librarian services, library workshops and programs, and campus/community events</w:t>
      </w:r>
    </w:p>
    <w:p w:rsidR="00000000" w:rsidDel="00000000" w:rsidP="00000000" w:rsidRDefault="00000000" w:rsidRPr="00000000" w14:paraId="00000029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as Access Services Lead, shared responsibility for all library admin </w:t>
      </w:r>
    </w:p>
    <w:p w:rsidR="00000000" w:rsidDel="00000000" w:rsidP="00000000" w:rsidRDefault="00000000" w:rsidRPr="00000000" w14:paraId="0000002A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created and promoted workshops and other engagement series</w:t>
      </w:r>
    </w:p>
    <w:p w:rsidR="00000000" w:rsidDel="00000000" w:rsidP="00000000" w:rsidRDefault="00000000" w:rsidRPr="00000000" w14:paraId="0000002B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created/published library newsletter</w:t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  <w:u w:val="non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managed circulation</w:t>
      </w:r>
    </w:p>
    <w:p w:rsidR="00000000" w:rsidDel="00000000" w:rsidP="00000000" w:rsidRDefault="00000000" w:rsidRPr="00000000" w14:paraId="0000002D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managed course reserves</w:t>
      </w:r>
    </w:p>
    <w:p w:rsidR="00000000" w:rsidDel="00000000" w:rsidP="00000000" w:rsidRDefault="00000000" w:rsidRPr="00000000" w14:paraId="0000002E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supervised inter-library loan services</w:t>
      </w:r>
    </w:p>
    <w:p w:rsidR="00000000" w:rsidDel="00000000" w:rsidP="00000000" w:rsidRDefault="00000000" w:rsidRPr="00000000" w14:paraId="0000002F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created and implemented curriculum-integrated information literacy programming </w:t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served as Alma contact and administrator (shared)</w:t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managed reference desk duties (daily/evenings/weekends)</w:t>
      </w:r>
    </w:p>
    <w:p w:rsidR="00000000" w:rsidDel="00000000" w:rsidP="00000000" w:rsidRDefault="00000000" w:rsidRPr="00000000" w14:paraId="00000032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managed library social media</w:t>
      </w:r>
    </w:p>
    <w:p w:rsidR="00000000" w:rsidDel="00000000" w:rsidP="00000000" w:rsidRDefault="00000000" w:rsidRPr="00000000" w14:paraId="00000033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created, implemented, and analyzed novel assessments of library impacts</w:t>
      </w:r>
    </w:p>
    <w:p w:rsidR="00000000" w:rsidDel="00000000" w:rsidP="00000000" w:rsidRDefault="00000000" w:rsidRPr="00000000" w14:paraId="00000034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liaised with College of Sciences and Technology and College of Liberal Arts/Social Sciences</w:t>
      </w:r>
    </w:p>
    <w:p w:rsidR="00000000" w:rsidDel="00000000" w:rsidP="00000000" w:rsidRDefault="00000000" w:rsidRPr="00000000" w14:paraId="00000035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supervised 1-4 professionals and 2-4 student workers</w:t>
      </w:r>
    </w:p>
    <w:p w:rsidR="00000000" w:rsidDel="00000000" w:rsidP="00000000" w:rsidRDefault="00000000" w:rsidRPr="00000000" w14:paraId="00000036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managed collection development for library (general) </w:t>
      </w:r>
    </w:p>
    <w:p w:rsidR="00000000" w:rsidDel="00000000" w:rsidP="00000000" w:rsidRDefault="00000000" w:rsidRPr="00000000" w14:paraId="00000037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crafted first-year experience curriculum and information literacy modules</w:t>
      </w:r>
    </w:p>
    <w:p w:rsidR="00000000" w:rsidDel="00000000" w:rsidP="00000000" w:rsidRDefault="00000000" w:rsidRPr="00000000" w14:paraId="00000038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created and maintained research guides for events and courses within liaison disciplines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</w:rPr>
        <w:drawing>
          <wp:inline distB="114300" distT="114300" distL="114300" distR="114300">
            <wp:extent cx="209550" cy="190500"/>
            <wp:effectExtent b="0" l="0" r="0" t="0"/>
            <wp:docPr id="1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 xml:space="preserve"> Hope College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Gordon and Margaret Van Wylen Library</w:t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ab/>
        <w:t xml:space="preserve">                     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07/2012 – 07/2017 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Humanities Research &amp; Instruction Librarian</w:t>
      </w:r>
    </w:p>
    <w:p w:rsidR="00000000" w:rsidDel="00000000" w:rsidP="00000000" w:rsidRDefault="00000000" w:rsidRPr="00000000" w14:paraId="0000003B">
      <w:pPr>
        <w:pageBreakBefore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responsible for library/research/information literacy instruction and instructional design</w:t>
      </w:r>
    </w:p>
    <w:p w:rsidR="00000000" w:rsidDel="00000000" w:rsidP="00000000" w:rsidRDefault="00000000" w:rsidRPr="00000000" w14:paraId="0000003C">
      <w:pPr>
        <w:pageBreakBefore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led restructuring of first-year program</w:t>
      </w:r>
    </w:p>
    <w:p w:rsidR="00000000" w:rsidDel="00000000" w:rsidP="00000000" w:rsidRDefault="00000000" w:rsidRPr="00000000" w14:paraId="0000003D">
      <w:pPr>
        <w:pageBreakBefore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created intensive information literacy 10-week course component for introductory composition class </w:t>
      </w:r>
    </w:p>
    <w:p w:rsidR="00000000" w:rsidDel="00000000" w:rsidP="00000000" w:rsidRDefault="00000000" w:rsidRPr="00000000" w14:paraId="0000003E">
      <w:pPr>
        <w:pageBreakBefore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responsible for planning and teaching library’s section of first year seminar, two years</w:t>
      </w:r>
    </w:p>
    <w:p w:rsidR="00000000" w:rsidDel="00000000" w:rsidP="00000000" w:rsidRDefault="00000000" w:rsidRPr="00000000" w14:paraId="0000003F">
      <w:pPr>
        <w:pageBreakBefore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liaison and collection development work for humanities division (English, religion, history, languages, philosophy)</w:t>
      </w:r>
    </w:p>
    <w:p w:rsidR="00000000" w:rsidDel="00000000" w:rsidP="00000000" w:rsidRDefault="00000000" w:rsidRPr="00000000" w14:paraId="00000040">
      <w:pPr>
        <w:pageBreakBefore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shared reference desk staffing (daily and some evenings/weekends)</w:t>
      </w:r>
    </w:p>
    <w:p w:rsidR="00000000" w:rsidDel="00000000" w:rsidP="00000000" w:rsidRDefault="00000000" w:rsidRPr="00000000" w14:paraId="00000041">
      <w:pPr>
        <w:pageBreakBefore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ongoing participation in library/research instruction assessment and planning</w:t>
      </w:r>
    </w:p>
    <w:p w:rsidR="00000000" w:rsidDel="00000000" w:rsidP="00000000" w:rsidRDefault="00000000" w:rsidRPr="00000000" w14:paraId="00000042">
      <w:pPr>
        <w:pageBreakBefore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individual and collaborative web content design, creation, and maintenance (LibGuides, blog posts, campus-wide redesign)</w:t>
      </w:r>
    </w:p>
    <w:p w:rsidR="00000000" w:rsidDel="00000000" w:rsidP="00000000" w:rsidRDefault="00000000" w:rsidRPr="00000000" w14:paraId="00000043">
      <w:pPr>
        <w:pageBreakBefore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collaborative re-creation of browsing periodicals section</w:t>
      </w:r>
    </w:p>
    <w:p w:rsidR="00000000" w:rsidDel="00000000" w:rsidP="00000000" w:rsidRDefault="00000000" w:rsidRPr="00000000" w14:paraId="00000044">
      <w:pPr>
        <w:pageBreakBefore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participated in intensive peer-mentoring/conflict resolution/dialog training (Shalom Scholars)</w:t>
      </w:r>
    </w:p>
    <w:p w:rsidR="00000000" w:rsidDel="00000000" w:rsidP="00000000" w:rsidRDefault="00000000" w:rsidRPr="00000000" w14:paraId="00000045">
      <w:pPr>
        <w:pageBreakBefore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extensive outreach to classes, students, faculty, and other libraries</w:t>
      </w:r>
    </w:p>
    <w:p w:rsidR="00000000" w:rsidDel="00000000" w:rsidP="00000000" w:rsidRDefault="00000000" w:rsidRPr="00000000" w14:paraId="00000046">
      <w:pPr>
        <w:pageBreakBefore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active participation in professional activities beyond library and campus</w:t>
      </w:r>
    </w:p>
    <w:p w:rsidR="00000000" w:rsidDel="00000000" w:rsidP="00000000" w:rsidRDefault="00000000" w:rsidRPr="00000000" w14:paraId="00000047">
      <w:pPr>
        <w:pageBreakBefore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student-worker supervision and training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</w:rPr>
        <w:drawing>
          <wp:inline distB="114300" distT="114300" distL="114300" distR="114300">
            <wp:extent cx="190500" cy="231913"/>
            <wp:effectExtent b="0" l="0" r="0" t="0"/>
            <wp:docPr id="6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319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 xml:space="preserve">  University of the Ozarks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Robson Library</w:t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ab/>
        <w:tab/>
        <w:tab/>
        <w:t xml:space="preserve">                     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09/2009 – 08/2012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Reference &amp; Instruction Librarian (2010 - 2012)</w:t>
      </w:r>
    </w:p>
    <w:p w:rsidR="00000000" w:rsidDel="00000000" w:rsidP="00000000" w:rsidRDefault="00000000" w:rsidRPr="00000000" w14:paraId="0000004A">
      <w:pPr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Access Services Librarian (2009 - 2010)</w:t>
      </w:r>
    </w:p>
    <w:p w:rsidR="00000000" w:rsidDel="00000000" w:rsidP="00000000" w:rsidRDefault="00000000" w:rsidRPr="00000000" w14:paraId="0000004B">
      <w:pPr>
        <w:pageBreakBefore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implementation of campus-wide information literacy programming</w:t>
      </w:r>
    </w:p>
    <w:p w:rsidR="00000000" w:rsidDel="00000000" w:rsidP="00000000" w:rsidRDefault="00000000" w:rsidRPr="00000000" w14:paraId="0000004C">
      <w:pPr>
        <w:pageBreakBefore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all duties of access services below</w:t>
      </w:r>
    </w:p>
    <w:p w:rsidR="00000000" w:rsidDel="00000000" w:rsidP="00000000" w:rsidRDefault="00000000" w:rsidRPr="00000000" w14:paraId="0000004D">
      <w:pPr>
        <w:pageBreakBefore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responsible for circulation</w:t>
      </w:r>
    </w:p>
    <w:p w:rsidR="00000000" w:rsidDel="00000000" w:rsidP="00000000" w:rsidRDefault="00000000" w:rsidRPr="00000000" w14:paraId="0000004E">
      <w:pPr>
        <w:pageBreakBefore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offered general student research services</w:t>
      </w:r>
    </w:p>
    <w:p w:rsidR="00000000" w:rsidDel="00000000" w:rsidP="00000000" w:rsidRDefault="00000000" w:rsidRPr="00000000" w14:paraId="0000004F">
      <w:pPr>
        <w:pageBreakBefore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maintained reserves</w:t>
      </w:r>
    </w:p>
    <w:p w:rsidR="00000000" w:rsidDel="00000000" w:rsidP="00000000" w:rsidRDefault="00000000" w:rsidRPr="00000000" w14:paraId="00000050">
      <w:pPr>
        <w:pageBreakBefore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continuous staffing of the reference desk</w:t>
      </w:r>
    </w:p>
    <w:p w:rsidR="00000000" w:rsidDel="00000000" w:rsidP="00000000" w:rsidRDefault="00000000" w:rsidRPr="00000000" w14:paraId="00000051">
      <w:pPr>
        <w:pageBreakBefore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ever-changing outreach, for library and school</w:t>
      </w:r>
    </w:p>
    <w:p w:rsidR="00000000" w:rsidDel="00000000" w:rsidP="00000000" w:rsidRDefault="00000000" w:rsidRPr="00000000" w14:paraId="00000052">
      <w:pPr>
        <w:pageBreakBefore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responsible for interlibrary loan</w:t>
      </w:r>
    </w:p>
    <w:p w:rsidR="00000000" w:rsidDel="00000000" w:rsidP="00000000" w:rsidRDefault="00000000" w:rsidRPr="00000000" w14:paraId="00000053">
      <w:pPr>
        <w:pageBreakBefore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redesigned and maintained library website</w:t>
      </w:r>
    </w:p>
    <w:p w:rsidR="00000000" w:rsidDel="00000000" w:rsidP="00000000" w:rsidRDefault="00000000" w:rsidRPr="00000000" w14:paraId="00000054">
      <w:pPr>
        <w:pageBreakBefore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coordination with student workers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</w:rPr>
        <w:drawing>
          <wp:inline distB="114300" distT="114300" distL="114300" distR="114300">
            <wp:extent cx="353291" cy="190500"/>
            <wp:effectExtent b="0" l="0" r="0" t="0"/>
            <wp:docPr id="4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3291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 xml:space="preserve">Internet Public Library</w:t>
        <w:tab/>
        <w:tab/>
        <w:tab/>
        <w:tab/>
        <w:tab/>
        <w:tab/>
        <w:t xml:space="preserve">        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07/2008 – 12/2009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Reference Administrator, Email Reference Service (01/2009 – 12/2009)</w:t>
      </w:r>
    </w:p>
    <w:p w:rsidR="00000000" w:rsidDel="00000000" w:rsidP="00000000" w:rsidRDefault="00000000" w:rsidRPr="00000000" w14:paraId="00000057">
      <w:pPr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Reference Volunteer, Email Reference Service (07/2008 – 12/2008)</w:t>
      </w:r>
    </w:p>
    <w:p w:rsidR="00000000" w:rsidDel="00000000" w:rsidP="00000000" w:rsidRDefault="00000000" w:rsidRPr="00000000" w14:paraId="00000058">
      <w:pPr>
        <w:pageBreakBefore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original assignment of question type, subject area for incoming queries</w:t>
      </w:r>
    </w:p>
    <w:p w:rsidR="00000000" w:rsidDel="00000000" w:rsidP="00000000" w:rsidRDefault="00000000" w:rsidRPr="00000000" w14:paraId="00000059">
      <w:pPr>
        <w:pageBreakBefore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continued research and reference help, as below</w:t>
      </w:r>
    </w:p>
    <w:p w:rsidR="00000000" w:rsidDel="00000000" w:rsidP="00000000" w:rsidRDefault="00000000" w:rsidRPr="00000000" w14:paraId="0000005A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research and reference via correspondence; challenging, as the process was always detailed for each patron using freely available web resources </w:t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  <w:u w:val="singl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COURSES TAUGHT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60">
      <w:pPr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u w:val="single"/>
        </w:rPr>
        <w:drawing>
          <wp:inline distB="114300" distT="114300" distL="114300" distR="114300">
            <wp:extent cx="347663" cy="347663"/>
            <wp:effectExtent b="0" l="0" r="0" t="0"/>
            <wp:docPr id="1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663" cy="3476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 xml:space="preserve">Centenary College of Louisiana</w:t>
        <w:tab/>
        <w:tab/>
        <w:tab/>
        <w:tab/>
        <w:tab/>
        <w:tab/>
        <w:t xml:space="preserve">          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  1/2023-</w:t>
      </w:r>
    </w:p>
    <w:p w:rsidR="00000000" w:rsidDel="00000000" w:rsidP="00000000" w:rsidRDefault="00000000" w:rsidRPr="00000000" w14:paraId="00000061">
      <w:pPr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Living Myth(ology)</w:t>
        <w:tab/>
        <w:tab/>
        <w:tab/>
        <w:tab/>
        <w:tab/>
        <w:tab/>
        <w:tab/>
        <w:tab/>
        <w:tab/>
        <w:t xml:space="preserve">      (May 2026)</w:t>
      </w:r>
    </w:p>
    <w:p w:rsidR="00000000" w:rsidDel="00000000" w:rsidP="00000000" w:rsidRDefault="00000000" w:rsidRPr="00000000" w14:paraId="00000062">
      <w:pPr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Independent Study - Library Art Cataloging (MUS 400)</w:t>
        <w:tab/>
        <w:tab/>
        <w:tab/>
        <w:tab/>
        <w:t xml:space="preserve">  (August 2025)</w:t>
      </w:r>
    </w:p>
    <w:p w:rsidR="00000000" w:rsidDel="00000000" w:rsidP="00000000" w:rsidRDefault="00000000" w:rsidRPr="00000000" w14:paraId="00000063">
      <w:pPr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Information and the Human Experience</w:t>
        <w:tab/>
        <w:tab/>
        <w:tab/>
        <w:tab/>
        <w:t xml:space="preserve">                   (Spring 2023, 2025)</w:t>
      </w:r>
    </w:p>
    <w:p w:rsidR="00000000" w:rsidDel="00000000" w:rsidP="00000000" w:rsidRDefault="00000000" w:rsidRPr="00000000" w14:paraId="00000064">
      <w:pPr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Paris by Library</w:t>
        <w:tab/>
        <w:tab/>
        <w:tab/>
        <w:tab/>
        <w:tab/>
        <w:tab/>
        <w:tab/>
        <w:tab/>
        <w:t xml:space="preserve">     (August 2024, 2026)</w:t>
      </w:r>
    </w:p>
    <w:p w:rsidR="00000000" w:rsidDel="00000000" w:rsidP="00000000" w:rsidRDefault="00000000" w:rsidRPr="00000000" w14:paraId="00000065">
      <w:pPr>
        <w:pageBreakBefore w:val="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</w:rPr>
        <w:drawing>
          <wp:inline distB="114300" distT="114300" distL="114300" distR="114300">
            <wp:extent cx="338138" cy="211336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8138" cy="2113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 xml:space="preserve"> Savannah State University</w:t>
        <w:tab/>
        <w:tab/>
        <w:tab/>
        <w:tab/>
        <w:tab/>
        <w:t xml:space="preserve">                       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8/2018 - 12/2021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First Year Experience</w:t>
        <w:tab/>
        <w:tab/>
        <w:tab/>
        <w:tab/>
        <w:tab/>
        <w:tab/>
        <w:tab/>
        <w:t xml:space="preserve">    (Fall 2018, 2019, 2020, 2021)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</w:rPr>
        <w:drawing>
          <wp:inline distB="114300" distT="114300" distL="114300" distR="114300">
            <wp:extent cx="209550" cy="1905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 xml:space="preserve"> Hope College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                                                                                                              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8/2013</w:t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 xml:space="preserve"> –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6/2017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‘Screwmeneutics’ and the Liberal Arts (First Year Seminar)                                       (Fall 2014, 2016)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05"/>
        </w:tabs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Beyond Gilgamesh (Intro to Cuneiform Literature)                                      (Spring 2014, 2015, 2016)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b w:val="1"/>
          <w:bCs w:val="1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Introduction to Modern European History                                                                             (Fall 2013)</w:t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</w:rPr>
        <w:drawing>
          <wp:inline distB="114300" distT="114300" distL="114300" distR="114300">
            <wp:extent cx="190500" cy="231913"/>
            <wp:effectExtent b="0" l="0" r="0" t="0"/>
            <wp:docPr id="1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319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 xml:space="preserve"> University of the Ozarks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ab/>
        <w:tab/>
        <w:t xml:space="preserve">                                                                8/2010 –  5/2012</w:t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World Civilizations I/II </w:t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</w:rPr>
        <w:drawing>
          <wp:inline distB="114300" distT="114300" distL="114300" distR="114300">
            <wp:extent cx="319088" cy="3238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9088" cy="323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 xml:space="preserve">Interactive College of Technology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                     </w:t>
        <w:tab/>
        <w:tab/>
        <w:t xml:space="preserve"> </w:t>
        <w:tab/>
        <w:t xml:space="preserve">         03/2008 - 08/2009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English as a Second Language (intermediate to advanced levels)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</w:rPr>
        <w:drawing>
          <wp:inline distB="114300" distT="114300" distL="114300" distR="114300">
            <wp:extent cx="819150" cy="190500"/>
            <wp:effectExtent b="0" l="0" r="0" t="0"/>
            <wp:docPr id="7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 xml:space="preserve"> Washtenaw Community College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ab/>
        <w:tab/>
        <w:t xml:space="preserve">    </w:t>
        <w:tab/>
        <w:t xml:space="preserve">                      08/2007 – 12/2007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World Religions 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</w:rPr>
        <w:drawing>
          <wp:inline distB="114300" distT="114300" distL="114300" distR="114300">
            <wp:extent cx="190500" cy="190500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 xml:space="preserve"> University of Michigan                                                                                        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09/2001 – 08/2007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Comparative Perspectives on Mesopotamian Magic and Eroticism                               (2005 – 2007)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Sumerian Magical Texts                                                                                                        (Spring 2006)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Advanced Akkadian  (Old Babylonian)                                                                                     (Fall 2006)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Teaching Assistant,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History of Mesopotamia                                                                             (Fall 2003)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Teaching Assistant,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Peoples of the Middle East                                                                        (Fall 2001)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  <w:u w:val="single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EDITORIAL WORK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 xml:space="preserve">College &amp; Undergraduate Libraries</w:t>
        <w:tab/>
        <w:tab/>
        <w:tab/>
        <w:tab/>
        <w:tab/>
        <w:tab/>
        <w:t xml:space="preserve">        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10/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2015 - present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Column Editor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bookmarkStart w:colFirst="0" w:colLast="0" w:name="_gjdgxs" w:id="0"/>
      <w:bookmarkEnd w:id="0"/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Member, Editorial Board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2"/>
          <w:szCs w:val="22"/>
          <w:rtl w:val="0"/>
        </w:rPr>
        <w:t xml:space="preserve">Journal of the Economic and Social History of the Orient</w:t>
        <w:tab/>
        <w:tab/>
        <w:t xml:space="preserve">                     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09/2004 – 09/2006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Editorial Assistant 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Spectral" w:cs="Spectral" w:eastAsia="Spectral" w:hAnsi="Spectral"/>
          <w:sz w:val="28"/>
          <w:szCs w:val="28"/>
        </w:rPr>
      </w:pPr>
      <w:r w:rsidDel="00000000" w:rsidR="00000000" w:rsidRPr="00000000">
        <w:rPr>
          <w:rFonts w:ascii="Spectral" w:cs="Spectral" w:eastAsia="Spectral" w:hAnsi="Spectral"/>
          <w:sz w:val="28"/>
          <w:szCs w:val="28"/>
          <w:rtl w:val="0"/>
        </w:rPr>
        <w:t xml:space="preserve">scholarship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REFEREED PUBLICATIONS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“We are the library.” </w:t>
      </w: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Proceedings of ACRL 2025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,</w:t>
      </w: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published by the American Library Association, March 2025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“Foundational assumptions in threshold concepts and information literacy.” </w:t>
      </w: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Proceedings of ACRL 2015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,</w:t>
      </w: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published by the American Library Association, March 2015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i w:val="1"/>
          <w:iCs w:val="1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“Pausing at the threshold.” - </w:t>
      </w: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portal: Libraries and the Academy 15.1,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January 2015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“Information literacy learning as epistemological process.” - </w:t>
      </w: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Reference Services Review 42.3,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August 2014</w:t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“Incantations.”- </w:t>
      </w: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The New Interpreter’s Dictionary of the Bible, vol. 3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. Abingdon Press, 2008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COLUMNS</w:t>
      </w:r>
    </w:p>
    <w:p w:rsidR="00000000" w:rsidDel="00000000" w:rsidP="00000000" w:rsidRDefault="00000000" w:rsidRPr="00000000" w14:paraId="00000088">
      <w:pPr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“Magale Fest happened again.” </w:t>
      </w: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LOUIS Lagniappe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, April 2025</w:t>
      </w:r>
    </w:p>
    <w:p w:rsidR="00000000" w:rsidDel="00000000" w:rsidP="00000000" w:rsidRDefault="00000000" w:rsidRPr="00000000" w14:paraId="00000089">
      <w:pPr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“Stealthy marketing at Centenary.” </w:t>
      </w: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LOUIS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Lagniappe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, January 2023 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“Flipping fish.” </w:t>
      </w: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College &amp; Undergraduate Libraries 23.3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, September 2016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CONFERENCE PRESENTATIONS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“Weird (library) science: Building community unconventionally.”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i w:val="1"/>
          <w:iCs w:val="1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Presented March 29, 2026, at the Texas Library Association annual conference in Houston, TX.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“We are the Library: Leveraging library work/study to create communities of consequence.” (With Kat Williamson). </w:t>
      </w:r>
    </w:p>
    <w:p w:rsidR="00000000" w:rsidDel="00000000" w:rsidP="00000000" w:rsidRDefault="00000000" w:rsidRPr="00000000" w14:paraId="00000090">
      <w:pPr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Presented April 4, 2025, at the biennial meeting of the Association of College and Research Libraries in Minneapolis, MN.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“Vibe-checking the Library.” (With Kat Williamson.)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i w:val="1"/>
          <w:iCs w:val="1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Presented October 19, 2023, at the 2023 LOUIS Users’ Conference.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“Embrace the quirk, and embrace the human.”</w:t>
      </w:r>
    </w:p>
    <w:p w:rsidR="00000000" w:rsidDel="00000000" w:rsidP="00000000" w:rsidRDefault="00000000" w:rsidRPr="00000000" w14:paraId="00000094">
      <w:pPr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Lightning talk presented July 31, 2023, at the 12th Annual NOLA Information Literacy Forum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 (held virtually).</w:t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“Discovery and the ideal structure of search queries: Advanced search as antidote to the black box search strategy.”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Presented August 2, 2023, at the 12th  Annual NOLA Information Literacy Forum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 (held virtually).</w:t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“Gleaning the positive from the negative space of pandemic-era library assessment.” </w:t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i w:val="1"/>
          <w:iCs w:val="1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Presented June 1, 2021, at the 9th HBCU Library Alliance Membership Meeting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(held virtually)</w:t>
      </w: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“GIL-Express: What patrons need to know.” (With Janice Shipp.)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i w:val="1"/>
          <w:iCs w:val="1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Presented May 16, 2019, at the annual GIL Users Group Meeting (GUGM) in Macon, Georgia.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“Foundational assumptions in threshold concepts and information literacy.”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i w:val="1"/>
          <w:iCs w:val="1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Presented March 25, 2015, at the biennial meeting of the Association of College and Research Libraries in Portland, Oregon.</w:t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“Liminal librarianship: transgressing the threshold.”</w:t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i w:val="1"/>
          <w:iCs w:val="1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Presented April 5, 2014, at New Directions in Information Fluency at Augustana College in Rock Island, Illinois.</w:t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“Hope and anarchy: Librarians, general education, and information literacy: Stories from across Michigan.”</w:t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i w:val="1"/>
          <w:iCs w:val="1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Presented May 16, 2013, at the Michigan Library Association’s Annual Academic Libraries Conference in Traverse City, Michigan.</w:t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“Information literacy and epistemological inquiry.”</w:t>
        <w:tab/>
        <w:tab/>
        <w:tab/>
        <w:tab/>
        <w:t xml:space="preserve">    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i w:val="1"/>
          <w:iCs w:val="1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Presented March 22, 2013, at the annual meeting of the Michigan Academy of Sciences, Arts, and Letters in Holland, Michigan.</w:t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i w:val="1"/>
          <w:iCs w:val="1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“A fresh look at </w:t>
      </w: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sha-zi-ga.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”</w:t>
      </w: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i w:val="1"/>
          <w:iCs w:val="1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Presented March 18, 2007, at the 217</w:t>
      </w: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vertAlign w:val="superscript"/>
          <w:rtl w:val="0"/>
        </w:rPr>
        <w:t xml:space="preserve">th</w:t>
      </w: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 meeting of the American Oriental Society in San Antonio, Texas.</w:t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(INVITED) LECTURES</w:t>
      </w:r>
      <w:r w:rsidDel="00000000" w:rsidR="00000000" w:rsidRPr="00000000">
        <w:rPr>
          <w:rFonts w:ascii="Spectral" w:cs="Spectral" w:eastAsia="Spectral" w:hAnsi="Spectral"/>
          <w:b w:val="1"/>
          <w:bCs w:val="1"/>
          <w:i w:val="1"/>
          <w:iCs w:val="1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“What is the ‘Deep Web,’ and why should you care?”</w:t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Presented November 19th, 2014, for Van Wylen Library’s “Information Literacy” colloquium series. 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Full disclosure: this was a disaster.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“Liminality and invasion in Mesopotamian hexes.”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i w:val="1"/>
          <w:iCs w:val="1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Presented October 31, 2013, for Hope College History Department’s Colloquium Series in Holland, Michigan.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“Linearity vs. literacy: Teaching information literacy as inquiry.”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Spectral" w:cs="Spectral" w:eastAsia="Spectral" w:hAnsi="Spectral"/>
          <w:i w:val="1"/>
          <w:iCs w:val="1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Presented August 21, 2013 at Western Michigan University, Kalamazoo, Michigan.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“Dangerous ‘places’ in Mesopotamian erotic magic.”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i w:val="1"/>
          <w:iCs w:val="1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Presented December 1, 2006 at the Center for Middle East and North African Studies Colloquium at the University of Michigan, Ann Arbor, Michigan.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8"/>
          <w:szCs w:val="28"/>
          <w:rtl w:val="0"/>
        </w:rPr>
        <w:t xml:space="preserve">academic honors, fellowships, and grants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Centenary Muses Grant (Centenary College), Spring 2025, 2026</w:t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Magale Foundation Library Updates Grant (Centenary College), Fall 2022, 2023, 2024, 2025</w:t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Shalom Global Scholars Program Fellowship (Hope College), 2014-2015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Nyenhuis Faculty Development Grant (Hope College), Summer 2013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Broyles Award for Outstanding Professional Staff (University of the Ozarks),  Spring 2011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Dean’s Fellowship (Drexel University), Winter 2008 - Summer 2009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Dissertation Research Stipend (University of Michigan), Spring 2007</w:t>
      </w:r>
    </w:p>
    <w:p w:rsidR="00000000" w:rsidDel="00000000" w:rsidP="00000000" w:rsidRDefault="00000000" w:rsidRPr="00000000" w14:paraId="000000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Rackham One-Term Dissertation Grant (University of Michigan), Winter 2007</w:t>
      </w:r>
    </w:p>
    <w:p w:rsidR="00000000" w:rsidDel="00000000" w:rsidP="00000000" w:rsidRDefault="00000000" w:rsidRPr="00000000" w14:paraId="000000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Graduate Student Teacher Excellence Award (University of Michigan), Spring 2005</w:t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Rackham Regents Fellowship (University of Michigan), 2000-2004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DAAD 10-month Fellowship (Eberhardt-Karls Universitaet Tuebingen), 2002-2003</w:t>
      </w:r>
    </w:p>
    <w:p w:rsidR="00000000" w:rsidDel="00000000" w:rsidP="00000000" w:rsidRDefault="00000000" w:rsidRPr="00000000" w14:paraId="000000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Summer Research Block Grant (University of Michigan), Summer 2001</w:t>
      </w:r>
    </w:p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Summer Grant – Goethe Institut (University of Michigan), Summer 2000</w:t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Phi Beta Kappa, 05/2000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National Golden Key, 04/2000 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8"/>
          <w:szCs w:val="28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Phi Kappa Phi, 05/1999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Spectral" w:cs="Spectral" w:eastAsia="Spectral" w:hAnsi="Spectral"/>
          <w:sz w:val="28"/>
          <w:szCs w:val="28"/>
        </w:rPr>
      </w:pPr>
      <w:r w:rsidDel="00000000" w:rsidR="00000000" w:rsidRPr="00000000">
        <w:rPr>
          <w:rFonts w:ascii="Spectral" w:cs="Spectral" w:eastAsia="Spectral" w:hAnsi="Spectral"/>
          <w:sz w:val="28"/>
          <w:szCs w:val="28"/>
          <w:rtl w:val="0"/>
        </w:rPr>
        <w:t xml:space="preserve">awarded projects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Spectral" w:cs="Spectral" w:eastAsia="Spectral" w:hAnsi="Spectr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Muses Grant for Food Pantry in Library (with Global Engagement), Spring 2026</w:t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Muses Grant for Chill Room in Library (with Counseling Services), Spring 2025</w:t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GLCA Library of Congress Research Initiative (Digital Humanities), Summer 2013/2015</w:t>
      </w:r>
    </w:p>
    <w:p w:rsidR="00000000" w:rsidDel="00000000" w:rsidP="00000000" w:rsidRDefault="00000000" w:rsidRPr="00000000" w14:paraId="000000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Rare Book School, U. Virginia: </w:t>
      </w:r>
      <w:r w:rsidDel="00000000" w:rsidR="00000000" w:rsidRPr="00000000">
        <w:rPr>
          <w:rFonts w:ascii="Spectral" w:cs="Spectral" w:eastAsia="Spectral" w:hAnsi="Spectral"/>
          <w:i w:val="1"/>
          <w:iCs w:val="1"/>
          <w:sz w:val="22"/>
          <w:szCs w:val="22"/>
          <w:rtl w:val="0"/>
        </w:rPr>
        <w:t xml:space="preserve">History of the Printed Book in the West to 1800</w:t>
      </w: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,  06/2012         </w:t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Spectral" w:cs="Spectral" w:eastAsia="Spectral" w:hAnsi="Spectral"/>
          <w:sz w:val="28"/>
          <w:szCs w:val="28"/>
        </w:rPr>
      </w:pPr>
      <w:r w:rsidDel="00000000" w:rsidR="00000000" w:rsidRPr="00000000">
        <w:rPr>
          <w:rFonts w:ascii="Spectral" w:cs="Spectral" w:eastAsia="Spectral" w:hAnsi="Spectral"/>
          <w:sz w:val="28"/>
          <w:szCs w:val="28"/>
          <w:rtl w:val="0"/>
        </w:rPr>
        <w:t xml:space="preserve">professional and institutional service</w:t>
      </w:r>
    </w:p>
    <w:p w:rsidR="00000000" w:rsidDel="00000000" w:rsidP="00000000" w:rsidRDefault="00000000" w:rsidRPr="00000000" w14:paraId="000000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Strategic Planning Committee (Centenary College), 2024-2027</w:t>
      </w:r>
    </w:p>
    <w:p w:rsidR="00000000" w:rsidDel="00000000" w:rsidP="00000000" w:rsidRDefault="00000000" w:rsidRPr="00000000" w14:paraId="000000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Provost’s Faculty AI Think Tank (Centenary College), 2026</w:t>
      </w:r>
    </w:p>
    <w:p w:rsidR="00000000" w:rsidDel="00000000" w:rsidP="00000000" w:rsidRDefault="00000000" w:rsidRPr="00000000" w14:paraId="000000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LOUIS (Louisiana Library Network) Consortium Executive Board Member-at-Large, 2023-2025</w:t>
      </w:r>
    </w:p>
    <w:p w:rsidR="00000000" w:rsidDel="00000000" w:rsidP="00000000" w:rsidRDefault="00000000" w:rsidRPr="00000000" w14:paraId="000000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Community Engaged Learning Fellowship Committee (Centenary College), 2022 - 2023</w:t>
      </w:r>
    </w:p>
    <w:p w:rsidR="00000000" w:rsidDel="00000000" w:rsidP="00000000" w:rsidRDefault="00000000" w:rsidRPr="00000000" w14:paraId="000000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Meadows Museum Collections Oversight Committee (Centenary College), 2023 - </w:t>
      </w:r>
    </w:p>
    <w:p w:rsidR="00000000" w:rsidDel="00000000" w:rsidP="00000000" w:rsidRDefault="00000000" w:rsidRPr="00000000" w14:paraId="000000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Faculty Professional Development Committee (Centenary College), 2022 - 2023</w:t>
      </w:r>
    </w:p>
    <w:p w:rsidR="00000000" w:rsidDel="00000000" w:rsidP="00000000" w:rsidRDefault="00000000" w:rsidRPr="00000000" w14:paraId="000000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Corresponding Secretary, Faculty Senate Executive Committee (Savannah State), 2021-2022</w:t>
      </w:r>
    </w:p>
    <w:p w:rsidR="00000000" w:rsidDel="00000000" w:rsidP="00000000" w:rsidRDefault="00000000" w:rsidRPr="00000000" w14:paraId="000000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SSU Website Governance Team (Savannah State), 2021 - 2022</w:t>
      </w:r>
    </w:p>
    <w:p w:rsidR="00000000" w:rsidDel="00000000" w:rsidP="00000000" w:rsidRDefault="00000000" w:rsidRPr="00000000" w14:paraId="000000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SSU Website Redesign Team (Savannah State), 2020 - 2021</w:t>
      </w:r>
    </w:p>
    <w:p w:rsidR="00000000" w:rsidDel="00000000" w:rsidP="00000000" w:rsidRDefault="00000000" w:rsidRPr="00000000" w14:paraId="000000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Co-Chair, Committee on Committees (Savannah State), 2021-2022</w:t>
      </w:r>
    </w:p>
    <w:p w:rsidR="00000000" w:rsidDel="00000000" w:rsidP="00000000" w:rsidRDefault="00000000" w:rsidRPr="00000000" w14:paraId="000000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Chair, Library and Media Services Committee (Savannah State), 2020 - 2021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QEP Committees (various) (Savannah State), 2020 - 2021</w:t>
      </w:r>
    </w:p>
    <w:p w:rsidR="00000000" w:rsidDel="00000000" w:rsidP="00000000" w:rsidRDefault="00000000" w:rsidRPr="00000000" w14:paraId="000000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Logistics Officer, Faculty Senate Executive Committee (Savannah State), 2020-2021</w:t>
      </w:r>
    </w:p>
    <w:p w:rsidR="00000000" w:rsidDel="00000000" w:rsidP="00000000" w:rsidRDefault="00000000" w:rsidRPr="00000000" w14:paraId="000000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Academic Integrity Committee (Savannah State), Spring 2018 - Spring 2020</w:t>
      </w:r>
    </w:p>
    <w:p w:rsidR="00000000" w:rsidDel="00000000" w:rsidP="00000000" w:rsidRDefault="00000000" w:rsidRPr="00000000" w14:paraId="000000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Asst Registrar Search/Hiring Committee (Savannah State), Spring 2018</w:t>
      </w:r>
    </w:p>
    <w:p w:rsidR="00000000" w:rsidDel="00000000" w:rsidP="00000000" w:rsidRDefault="00000000" w:rsidRPr="00000000" w14:paraId="000000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Hispanic Heritage Festival Planning Committee (Savannah State), 2018 - 2021</w:t>
      </w:r>
    </w:p>
    <w:p w:rsidR="00000000" w:rsidDel="00000000" w:rsidP="00000000" w:rsidRDefault="00000000" w:rsidRPr="00000000" w14:paraId="000000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Van Wylen Library Web Transition Team (Hope College),  2015 - 2016</w:t>
        <w:tab/>
      </w:r>
    </w:p>
    <w:p w:rsidR="00000000" w:rsidDel="00000000" w:rsidP="00000000" w:rsidRDefault="00000000" w:rsidRPr="00000000" w14:paraId="000000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Peer Mentor, Shalom Global Fellows Program (Hope College), 2015</w:t>
      </w:r>
    </w:p>
    <w:p w:rsidR="00000000" w:rsidDel="00000000" w:rsidP="00000000" w:rsidRDefault="00000000" w:rsidRPr="00000000" w14:paraId="000000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Ad-hoc Campus Copyright Committee (Hope College),  2015</w:t>
      </w:r>
    </w:p>
    <w:p w:rsidR="00000000" w:rsidDel="00000000" w:rsidP="00000000" w:rsidRDefault="00000000" w:rsidRPr="00000000" w14:paraId="000000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“Big Read” Advisory Committee (Hope College), 2013 - 2014</w:t>
      </w:r>
    </w:p>
    <w:p w:rsidR="00000000" w:rsidDel="00000000" w:rsidP="00000000" w:rsidRDefault="00000000" w:rsidRPr="00000000" w14:paraId="000000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Klesis Student-Faculty Mentoring Program (Hope College), 2013 – 2014 </w:t>
      </w:r>
    </w:p>
    <w:p w:rsidR="00000000" w:rsidDel="00000000" w:rsidP="00000000" w:rsidRDefault="00000000" w:rsidRPr="00000000" w14:paraId="000000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Academic Computing Committee (Hope College), 2013 – 2016</w:t>
      </w:r>
    </w:p>
    <w:p w:rsidR="00000000" w:rsidDel="00000000" w:rsidP="00000000" w:rsidRDefault="00000000" w:rsidRPr="00000000" w14:paraId="000000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Session Moderator, ACRL 2013 Indianapolis, 04/2013</w:t>
      </w:r>
    </w:p>
    <w:p w:rsidR="00000000" w:rsidDel="00000000" w:rsidP="00000000" w:rsidRDefault="00000000" w:rsidRPr="00000000" w14:paraId="000000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35"/>
        </w:tabs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Fulbright Review Team (Hope College), 2012 - 2015</w:t>
      </w:r>
    </w:p>
    <w:p w:rsidR="00000000" w:rsidDel="00000000" w:rsidP="00000000" w:rsidRDefault="00000000" w:rsidRPr="00000000" w14:paraId="000000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35"/>
        </w:tabs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Faculty Advisor, Amnesty International (U. Ozarks), 2010 - 2012</w:t>
      </w:r>
    </w:p>
    <w:p w:rsidR="00000000" w:rsidDel="00000000" w:rsidP="00000000" w:rsidRDefault="00000000" w:rsidRPr="00000000" w14:paraId="000000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Reaccreditation Subcommittee – Teaching and Learning (U. Ozarks), 2011 - 2012 </w:t>
      </w:r>
    </w:p>
    <w:p w:rsidR="00000000" w:rsidDel="00000000" w:rsidP="00000000" w:rsidRDefault="00000000" w:rsidRPr="00000000" w14:paraId="000000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Spectral" w:cs="Spectral" w:eastAsia="Spectral" w:hAnsi="Spectral"/>
          <w:sz w:val="28"/>
          <w:szCs w:val="28"/>
        </w:rPr>
      </w:pPr>
      <w:r w:rsidDel="00000000" w:rsidR="00000000" w:rsidRPr="00000000">
        <w:rPr>
          <w:rFonts w:ascii="Spectral" w:cs="Spectral" w:eastAsia="Spectral" w:hAnsi="Spectral"/>
          <w:sz w:val="28"/>
          <w:szCs w:val="28"/>
          <w:rtl w:val="0"/>
        </w:rPr>
        <w:t xml:space="preserve">memberships</w:t>
      </w:r>
    </w:p>
    <w:p w:rsidR="00000000" w:rsidDel="00000000" w:rsidP="00000000" w:rsidRDefault="00000000" w:rsidRPr="00000000" w14:paraId="000000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American Library Association</w:t>
      </w:r>
    </w:p>
    <w:p w:rsidR="00000000" w:rsidDel="00000000" w:rsidP="00000000" w:rsidRDefault="00000000" w:rsidRPr="00000000" w14:paraId="000000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LOUIS</w:t>
      </w:r>
    </w:p>
    <w:p w:rsidR="00000000" w:rsidDel="00000000" w:rsidP="00000000" w:rsidRDefault="00000000" w:rsidRPr="00000000" w14:paraId="000000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American Oriental Society</w:t>
      </w:r>
    </w:p>
    <w:p w:rsidR="00000000" w:rsidDel="00000000" w:rsidP="00000000" w:rsidRDefault="00000000" w:rsidRPr="00000000" w14:paraId="000000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Association of College and Research Libraries</w:t>
      </w:r>
    </w:p>
    <w:p w:rsidR="00000000" w:rsidDel="00000000" w:rsidP="00000000" w:rsidRDefault="00000000" w:rsidRPr="00000000" w14:paraId="000000EC">
      <w:pPr>
        <w:pageBreakBefore w:val="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GIL Users’ Group </w:t>
      </w:r>
    </w:p>
    <w:p w:rsidR="00000000" w:rsidDel="00000000" w:rsidP="00000000" w:rsidRDefault="00000000" w:rsidRPr="00000000" w14:paraId="000000ED">
      <w:pPr>
        <w:pageBreakBefore w:val="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HBCU Library Alliance</w:t>
      </w:r>
    </w:p>
    <w:p w:rsidR="00000000" w:rsidDel="00000000" w:rsidP="00000000" w:rsidRDefault="00000000" w:rsidRPr="00000000" w14:paraId="000000EE">
      <w:pPr>
        <w:pageBreakBefore w:val="0"/>
        <w:rPr>
          <w:rFonts w:ascii="Spectral" w:cs="Spectral" w:eastAsia="Spectral" w:hAnsi="Spectral"/>
          <w:sz w:val="22"/>
          <w:szCs w:val="22"/>
        </w:rPr>
      </w:pPr>
      <w:r w:rsidDel="00000000" w:rsidR="00000000" w:rsidRPr="00000000">
        <w:rPr>
          <w:rFonts w:ascii="Spectral" w:cs="Spectral" w:eastAsia="Spectral" w:hAnsi="Spectral"/>
          <w:sz w:val="22"/>
          <w:szCs w:val="22"/>
          <w:rtl w:val="0"/>
        </w:rPr>
        <w:t xml:space="preserve">Modern Language Association</w:t>
      </w:r>
    </w:p>
    <w:p w:rsidR="00000000" w:rsidDel="00000000" w:rsidP="00000000" w:rsidRDefault="00000000" w:rsidRPr="00000000" w14:paraId="000000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ab/>
        <w:tab/>
        <w:tab/>
        <w:tab/>
        <w:tab/>
        <w:tab/>
        <w:tab/>
        <w:tab/>
        <w:tab/>
        <w:tab/>
      </w:r>
    </w:p>
    <w:sectPr>
      <w:headerReference r:id="rId15" w:type="default"/>
      <w:headerReference r:id="rId16" w:type="first"/>
      <w:footerReference r:id="rId17" w:type="default"/>
      <w:footerReference r:id="rId18" w:type="first"/>
      <w:pgSz w:h="15840" w:w="12240" w:orient="portrait"/>
      <w:pgMar w:bottom="1440" w:top="1440" w:left="1440" w:right="14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rebuchet MS"/>
  <w:font w:name="Spectra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7">
    <w:pPr>
      <w:pageBreakBefore w:val="0"/>
      <w:jc w:val="right"/>
      <w:rPr>
        <w:sz w:val="20"/>
        <w:szCs w:val="20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0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>
        <w:rFonts w:ascii="Georgia" w:cs="Georgia" w:eastAsia="Georgia" w:hAnsi="Georgia"/>
        <w:color w:val="999999"/>
        <w:sz w:val="20"/>
        <w:szCs w:val="20"/>
      </w:rPr>
    </w:pPr>
    <w:r w:rsidDel="00000000" w:rsidR="00000000" w:rsidRPr="00000000">
      <w:rPr>
        <w:rFonts w:ascii="Georgia" w:cs="Georgia" w:eastAsia="Georgia" w:hAnsi="Georgia"/>
        <w:color w:val="999999"/>
        <w:sz w:val="20"/>
        <w:szCs w:val="20"/>
        <w:rtl w:val="0"/>
      </w:rPr>
      <w:t xml:space="preserve">PKMorgan CV 2026</w:t>
    </w:r>
  </w:p>
  <w:p w:rsidR="00000000" w:rsidDel="00000000" w:rsidP="00000000" w:rsidRDefault="00000000" w:rsidRPr="00000000" w14:paraId="000000F1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>
        <w:rFonts w:ascii="Georgia" w:cs="Georgia" w:eastAsia="Georgia" w:hAnsi="Georgia"/>
        <w:color w:val="999999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2">
    <w:pPr>
      <w:pageBreakBefore w:val="0"/>
      <w:spacing w:line="240" w:lineRule="auto"/>
      <w:ind w:left="2880" w:firstLine="720"/>
      <w:jc w:val="left"/>
      <w:rPr>
        <w:rFonts w:ascii="Spectral" w:cs="Spectral" w:eastAsia="Spectral" w:hAnsi="Spectral"/>
        <w:b w:val="1"/>
        <w:bCs w:val="1"/>
        <w:color w:val="073763"/>
        <w:sz w:val="28"/>
        <w:szCs w:val="28"/>
      </w:rPr>
    </w:pPr>
    <w:r w:rsidDel="00000000" w:rsidR="00000000" w:rsidRPr="00000000">
      <w:rPr>
        <w:rFonts w:ascii="Spectral" w:cs="Spectral" w:eastAsia="Spectral" w:hAnsi="Spectral"/>
        <w:b w:val="1"/>
        <w:bCs w:val="1"/>
        <w:color w:val="073763"/>
        <w:sz w:val="28"/>
        <w:szCs w:val="28"/>
        <w:rtl w:val="0"/>
      </w:rPr>
      <w:t xml:space="preserve">Patrick K Morgan</w:t>
    </w:r>
  </w:p>
  <w:p w:rsidR="00000000" w:rsidDel="00000000" w:rsidP="00000000" w:rsidRDefault="00000000" w:rsidRPr="00000000" w14:paraId="000000F3">
    <w:pPr>
      <w:pageBreakBefore w:val="0"/>
      <w:spacing w:line="240" w:lineRule="auto"/>
      <w:jc w:val="center"/>
      <w:rPr>
        <w:rFonts w:ascii="Spectral" w:cs="Spectral" w:eastAsia="Spectral" w:hAnsi="Spectral"/>
        <w:color w:val="073763"/>
        <w:sz w:val="22"/>
        <w:szCs w:val="22"/>
      </w:rPr>
    </w:pPr>
    <w:r w:rsidDel="00000000" w:rsidR="00000000" w:rsidRPr="00000000">
      <w:rPr>
        <w:rFonts w:ascii="Spectral" w:cs="Spectral" w:eastAsia="Spectral" w:hAnsi="Spectral"/>
        <w:color w:val="073763"/>
        <w:sz w:val="22"/>
        <w:szCs w:val="22"/>
        <w:rtl w:val="0"/>
      </w:rPr>
      <w:t xml:space="preserve">655 Longleaf Rd</w:t>
    </w:r>
  </w:p>
  <w:p w:rsidR="00000000" w:rsidDel="00000000" w:rsidP="00000000" w:rsidRDefault="00000000" w:rsidRPr="00000000" w14:paraId="000000F4">
    <w:pPr>
      <w:pageBreakBefore w:val="0"/>
      <w:spacing w:line="240" w:lineRule="auto"/>
      <w:jc w:val="center"/>
      <w:rPr>
        <w:rFonts w:ascii="Spectral" w:cs="Spectral" w:eastAsia="Spectral" w:hAnsi="Spectral"/>
        <w:color w:val="073763"/>
        <w:sz w:val="22"/>
        <w:szCs w:val="22"/>
      </w:rPr>
    </w:pPr>
    <w:r w:rsidDel="00000000" w:rsidR="00000000" w:rsidRPr="00000000">
      <w:rPr>
        <w:rFonts w:ascii="Spectral" w:cs="Spectral" w:eastAsia="Spectral" w:hAnsi="Spectral"/>
        <w:color w:val="073763"/>
        <w:sz w:val="22"/>
        <w:szCs w:val="22"/>
        <w:rtl w:val="0"/>
      </w:rPr>
      <w:t xml:space="preserve">Shreveport, LA 71106</w:t>
    </w:r>
  </w:p>
  <w:p w:rsidR="00000000" w:rsidDel="00000000" w:rsidP="00000000" w:rsidRDefault="00000000" w:rsidRPr="00000000" w14:paraId="000000F5">
    <w:pPr>
      <w:pageBreakBefore w:val="0"/>
      <w:spacing w:line="240" w:lineRule="auto"/>
      <w:jc w:val="center"/>
      <w:rPr>
        <w:rFonts w:ascii="Spectral" w:cs="Spectral" w:eastAsia="Spectral" w:hAnsi="Spectral"/>
        <w:color w:val="073763"/>
        <w:sz w:val="22"/>
        <w:szCs w:val="22"/>
      </w:rPr>
    </w:pPr>
    <w:r w:rsidDel="00000000" w:rsidR="00000000" w:rsidRPr="00000000">
      <w:rPr>
        <w:rFonts w:ascii="Spectral" w:cs="Spectral" w:eastAsia="Spectral" w:hAnsi="Spectral"/>
        <w:color w:val="073763"/>
        <w:sz w:val="22"/>
        <w:szCs w:val="22"/>
        <w:rtl w:val="0"/>
      </w:rPr>
      <w:t xml:space="preserve">pmorgan@centenary.edu | o: 318-869-5171 | c: 479-214-4651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⇻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⇻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⇻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⇻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⇻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⇻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⇻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8.png"/><Relationship Id="rId10" Type="http://schemas.openxmlformats.org/officeDocument/2006/relationships/image" Target="media/image3.png"/><Relationship Id="rId13" Type="http://schemas.openxmlformats.org/officeDocument/2006/relationships/image" Target="media/image1.png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header" Target="header1.xml"/><Relationship Id="rId14" Type="http://schemas.openxmlformats.org/officeDocument/2006/relationships/image" Target="media/image9.png"/><Relationship Id="rId17" Type="http://schemas.openxmlformats.org/officeDocument/2006/relationships/footer" Target="footer2.xml"/><Relationship Id="rId16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18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pectral-regular.ttf"/><Relationship Id="rId2" Type="http://schemas.openxmlformats.org/officeDocument/2006/relationships/font" Target="fonts/Spectral-bold.ttf"/><Relationship Id="rId3" Type="http://schemas.openxmlformats.org/officeDocument/2006/relationships/font" Target="fonts/Spectral-italic.ttf"/><Relationship Id="rId4" Type="http://schemas.openxmlformats.org/officeDocument/2006/relationships/font" Target="fonts/Spectra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